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lang w:val="en-US" w:eastAsia="zh-CN" w:bidi="ar-SA"/>
        </w:rPr>
        <w:t>3GPP TSG-RAN WG4 Meeting # 10</w:t>
      </w:r>
      <w:r>
        <w:rPr>
          <w:rFonts w:hint="eastAsia" w:ascii="Arial" w:hAnsi="Arial" w:eastAsia="MS Mincho" w:cs="Arial"/>
          <w:b/>
          <w:sz w:val="24"/>
          <w:lang w:val="en-US" w:eastAsia="zh-CN" w:bidi="ar-SA"/>
        </w:rPr>
        <w:t xml:space="preserve">6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R4-23012</w:t>
      </w:r>
      <w:bookmarkStart w:id="6" w:name="_GoBack"/>
      <w:bookmarkEnd w:id="6"/>
      <w:r>
        <w:rPr>
          <w:rFonts w:hint="eastAsia" w:ascii="Arial" w:hAnsi="Arial" w:cs="Arial"/>
          <w:b/>
          <w:sz w:val="24"/>
          <w:szCs w:val="24"/>
        </w:rPr>
        <w:t xml:space="preserve">03                          </w:t>
      </w:r>
    </w:p>
    <w:p>
      <w:pPr>
        <w:tabs>
          <w:tab w:val="left" w:pos="1985"/>
        </w:tabs>
        <w:spacing w:after="180"/>
        <w:ind w:left="1980" w:hanging="1980"/>
        <w:outlineLvl w:val="0"/>
        <w:rPr>
          <w:rFonts w:hint="eastAsia" w:ascii="Arial" w:hAnsi="Arial" w:eastAsia="MS Mincho" w:cs="Arial"/>
          <w:b/>
          <w:sz w:val="24"/>
          <w:szCs w:val="24"/>
          <w:lang w:val="en-US" w:eastAsia="en-US"/>
        </w:rPr>
      </w:pPr>
      <w:r>
        <w:rPr>
          <w:rFonts w:ascii="Arial" w:hAnsi="Arial" w:eastAsia="MS Mincho" w:cs="Arial"/>
          <w:b/>
          <w:sz w:val="24"/>
          <w:szCs w:val="24"/>
          <w:lang w:val="en-US" w:eastAsia="en-US"/>
        </w:rPr>
        <w:t xml:space="preserve">Athens, Greece,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27th February </w:t>
      </w:r>
      <w:r>
        <w:rPr>
          <w:rFonts w:hint="eastAsia" w:ascii="Arial" w:hAnsi="Arial" w:eastAsia="MS Mincho" w:cs="Arial"/>
          <w:b/>
          <w:sz w:val="24"/>
          <w:szCs w:val="24"/>
          <w:lang w:val="en-US" w:eastAsia="en-US"/>
        </w:rPr>
        <w:t>-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 3rd March </w:t>
      </w:r>
      <w:r>
        <w:rPr>
          <w:rFonts w:hint="eastAsia" w:ascii="Arial" w:hAnsi="Arial" w:eastAsia="MS Mincho" w:cs="Arial"/>
          <w:b/>
          <w:sz w:val="24"/>
          <w:szCs w:val="24"/>
          <w:lang w:val="en-US" w:eastAsia="en-US"/>
        </w:rPr>
        <w:t>2023</w:t>
      </w:r>
    </w:p>
    <w:p>
      <w:pPr>
        <w:tabs>
          <w:tab w:val="left" w:pos="1985"/>
        </w:tabs>
        <w:spacing w:after="180"/>
        <w:ind w:left="1980" w:hanging="198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9.23.3.4</w:t>
      </w:r>
    </w:p>
    <w:p>
      <w:pPr>
        <w:tabs>
          <w:tab w:val="left" w:pos="1985"/>
        </w:tabs>
        <w:spacing w:after="180"/>
        <w:ind w:left="1980" w:hanging="1980"/>
        <w:outlineLvl w:val="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5"/>
        </w:tabs>
        <w:spacing w:after="180"/>
        <w:ind w:left="1980" w:hanging="1980"/>
        <w:outlineLvl w:val="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宋体"/>
          <w:b/>
          <w:sz w:val="24"/>
          <w:lang w:val="en-US" w:eastAsia="zh-CN"/>
        </w:rPr>
        <w:t xml:space="preserve">Discussion on </w:t>
      </w:r>
      <w:r>
        <w:rPr>
          <w:rFonts w:hint="eastAsia" w:ascii="Arial" w:hAnsi="Arial"/>
          <w:b/>
          <w:sz w:val="24"/>
          <w:lang w:val="en-US" w:eastAsia="zh-CN"/>
        </w:rPr>
        <w:t>LTM based on LS</w:t>
      </w:r>
    </w:p>
    <w:p>
      <w:pPr>
        <w:tabs>
          <w:tab w:val="left" w:pos="1980"/>
        </w:tabs>
        <w:spacing w:after="180"/>
        <w:ind w:left="1980" w:hanging="198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3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>This contribution provides our views on RAN1 incoming LS “</w:t>
      </w:r>
      <w:r>
        <w:rPr>
          <w:rFonts w:hint="eastAsia" w:eastAsia="宋体"/>
          <w:lang w:val="en-US" w:eastAsia="zh-CN"/>
        </w:rPr>
        <w:t>RAN1 agreements for L1/L2-based inter-cell mobility</w:t>
      </w:r>
      <w:r>
        <w:rPr>
          <w:rFonts w:eastAsia="宋体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[1] and </w:t>
      </w:r>
      <w:r>
        <w:rPr>
          <w:rFonts w:hint="default"/>
          <w:lang w:val="en-US" w:eastAsia="zh-CN"/>
        </w:rPr>
        <w:t>“ L1 intra- and inter- frequency measurement for LTM”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[</w:t>
      </w:r>
      <w:r>
        <w:rPr>
          <w:rFonts w:hint="eastAsia"/>
          <w:lang w:val="en-US" w:eastAsia="zh-CN"/>
        </w:rPr>
        <w:t>2</w:t>
      </w:r>
      <w:r>
        <w:rPr>
          <w:rFonts w:eastAsia="宋体"/>
          <w:highlight w:val="none"/>
          <w:lang w:val="en-US" w:eastAsia="zh-CN"/>
        </w:rPr>
        <w:t>]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53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/>
        </w:rPr>
        <w:t xml:space="preserve">Discussion </w:t>
      </w:r>
      <w:bookmarkStart w:id="1" w:name="OLE_LINK20"/>
      <w:bookmarkStart w:id="2" w:name="OLE_LINK14"/>
      <w:bookmarkStart w:id="3" w:name="OLE_LINK13"/>
      <w:bookmarkStart w:id="4" w:name="OLE_LINK10"/>
      <w:r>
        <w:rPr>
          <w:rFonts w:hint="eastAsia" w:eastAsia="Times New Roman"/>
        </w:rPr>
        <w:t xml:space="preserve"> 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According to LS [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 xml:space="preserve">], RAN1 reached an agreement on whether to support RACH transmission before </w:t>
      </w:r>
      <w:r>
        <w:rPr>
          <w:rFonts w:hint="default" w:ascii="Times New Roman" w:hAnsi="Times New Roman" w:cs="Times New Roman"/>
          <w:szCs w:val="24"/>
          <w:lang w:eastAsia="zh-CN"/>
        </w:rPr>
        <w:t>receiving cell switch command</w:t>
      </w:r>
      <w:r>
        <w:rPr>
          <w:rFonts w:hint="default" w:ascii="Times New Roman" w:hAnsi="Times New Roman" w:cs="Times New Roman"/>
          <w:lang w:val="en-US" w:eastAsia="zh-CN"/>
        </w:rPr>
        <w:t xml:space="preserve"> at the last meeting. Relevant conclusions are copied as follows：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1" w:type="dxa"/>
          </w:tcPr>
          <w:p>
            <w:pPr>
              <w:rPr>
                <w:rFonts w:hint="default" w:ascii="Times New Roman" w:hAnsi="Times New Roman" w:cs="Times New Roman"/>
                <w:i w:val="0"/>
                <w:iCs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highlight w:val="none"/>
              </w:rPr>
              <w:t>Agreement</w:t>
            </w:r>
          </w:p>
          <w:p>
            <w:pPr>
              <w:numPr>
                <w:ilvl w:val="0"/>
                <w:numId w:val="2"/>
              </w:numPr>
              <w:rPr>
                <w:rFonts w:hint="default" w:ascii="Times New Roman" w:hAnsi="Times New Roman" w:cs="Times New Roman"/>
                <w:i w:val="0"/>
                <w:iCs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highlight w:val="none"/>
              </w:rPr>
              <w:t>Regarding the potential RAN1 enhancements to reduce the handover delay / interruption for Rel-18 LTM</w:t>
            </w:r>
          </w:p>
          <w:p>
            <w:pPr>
              <w:numPr>
                <w:ilvl w:val="1"/>
                <w:numId w:val="3"/>
              </w:numPr>
              <w:rPr>
                <w:rFonts w:hint="default" w:ascii="Times New Roman" w:hAnsi="Times New Roman" w:cs="Times New Roman"/>
                <w:i w:val="0"/>
                <w:iCs w:val="0"/>
                <w:highlight w:val="none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highlight w:val="none"/>
              </w:rPr>
              <w:t>Support at least DL synchronization for candidate cell(s) based on at least SSB before cell switch command</w:t>
            </w:r>
          </w:p>
          <w:p>
            <w:pPr>
              <w:numPr>
                <w:ilvl w:val="2"/>
                <w:numId w:val="3"/>
              </w:numPr>
              <w:rPr>
                <w:rFonts w:eastAsiaTheme="minorEastAsia"/>
                <w:lang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highlight w:val="none"/>
              </w:rPr>
              <w:t>Further study the necessary mechanism, e.g. signaling and UE capability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addition, we can promote the following issue proposed in the last meeting [3].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1" w:type="dxa"/>
          </w:tcPr>
          <w:p>
            <w:pPr>
              <w:spacing w:after="120" w:afterLines="50"/>
              <w:rPr>
                <w:b/>
                <w:lang w:eastAsia="zh-CN"/>
              </w:rPr>
            </w:pPr>
            <w:r>
              <w:rPr>
                <w:b/>
                <w:u w:val="single"/>
              </w:rPr>
              <w:t xml:space="preserve">Issue 1-7-2: </w:t>
            </w:r>
            <w:r>
              <w:rPr>
                <w:b/>
                <w:u w:val="single"/>
                <w:lang w:eastAsia="zh-CN"/>
              </w:rPr>
              <w:t>Downlink synchronisation requirements before cell switch</w:t>
            </w:r>
          </w:p>
          <w:p>
            <w:pPr>
              <w:spacing w:after="120" w:afterLines="50"/>
              <w:ind w:left="420" w:leftChars="200"/>
              <w:rPr>
                <w:rFonts w:hint="eastAsia"/>
                <w:lang w:eastAsia="zh-CN"/>
              </w:rPr>
            </w:pPr>
            <w:r>
              <w:rPr>
                <w:b/>
                <w:lang w:eastAsia="zh-CN"/>
              </w:rPr>
              <w:t>&lt; Wayforward &gt;</w:t>
            </w:r>
            <w:r>
              <w:rPr>
                <w:lang w:eastAsia="zh-CN"/>
              </w:rPr>
              <w:t xml:space="preserve">: </w:t>
            </w:r>
          </w:p>
          <w:p>
            <w:pPr>
              <w:numPr>
                <w:ilvl w:val="0"/>
                <w:numId w:val="4"/>
              </w:numPr>
              <w:spacing w:after="120" w:afterLines="50"/>
              <w:ind w:left="420" w:leftChars="200"/>
              <w:rPr>
                <w:rFonts w:eastAsiaTheme="minorEastAsia"/>
                <w:lang w:eastAsia="zh-CN"/>
              </w:rPr>
            </w:pPr>
            <w:r>
              <w:rPr>
                <w:szCs w:val="24"/>
                <w:lang w:eastAsia="zh-CN"/>
              </w:rPr>
              <w:t xml:space="preserve">FFS to discuss </w:t>
            </w:r>
            <w:bookmarkStart w:id="5" w:name="_Hlk118813004"/>
            <w:r>
              <w:rPr>
                <w:szCs w:val="24"/>
                <w:lang w:eastAsia="zh-CN"/>
              </w:rPr>
              <w:t xml:space="preserve">downlink synchronisation requirements </w:t>
            </w:r>
            <w:bookmarkEnd w:id="5"/>
            <w:r>
              <w:rPr>
                <w:szCs w:val="24"/>
                <w:lang w:eastAsia="zh-CN"/>
              </w:rPr>
              <w:t>for UE before receiving cell switch command, if RAN1 agreed to support RACH transmission before receiving cell switch command.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Based on this, we suggest that RAN4 should discuss the downlink synchronization requirements of UE in order to realize the PRACH transmission before receiving the cell switch handover command.</w:t>
      </w:r>
    </w:p>
    <w:p>
      <w:pPr>
        <w:spacing w:before="157" w:beforeLines="50" w:after="157" w:afterLines="5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RAN4 to discuss downlink synchronisation requirements for UE before receiving cell switch command.</w:t>
      </w:r>
    </w:p>
    <w:p>
      <w:pPr>
        <w:rPr>
          <w:rFonts w:hint="eastAsia"/>
        </w:rPr>
      </w:pPr>
      <w:r>
        <w:rPr>
          <w:rFonts w:hint="eastAsia"/>
        </w:rPr>
        <w:t>In the last RAN4 meeting, the following questions were raised [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]. 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1" w:type="dxa"/>
          </w:tcPr>
          <w:p>
            <w:pPr>
              <w:spacing w:after="120" w:afterLines="50"/>
              <w:rPr>
                <w:b/>
                <w:lang w:eastAsia="zh-CN"/>
              </w:rPr>
            </w:pPr>
            <w:r>
              <w:rPr>
                <w:b/>
                <w:u w:val="single"/>
              </w:rPr>
              <w:t xml:space="preserve">Issue 4-2-1: Whether SSB for </w:t>
            </w:r>
            <w:r>
              <w:rPr>
                <w:b/>
                <w:highlight w:val="yellow"/>
                <w:u w:val="single"/>
              </w:rPr>
              <w:t>intra-frequency</w:t>
            </w:r>
            <w:r>
              <w:rPr>
                <w:b/>
                <w:u w:val="single"/>
              </w:rPr>
              <w:t xml:space="preserve"> L1-RSRP measurement is in the active BWPs</w:t>
            </w:r>
          </w:p>
          <w:p>
            <w:pPr>
              <w:spacing w:after="120" w:afterLines="50"/>
              <w:ind w:left="420" w:leftChars="200"/>
              <w:rPr>
                <w:color w:val="auto"/>
                <w:lang w:eastAsia="zh-CN"/>
              </w:rPr>
            </w:pPr>
            <w:r>
              <w:rPr>
                <w:b/>
                <w:color w:val="auto"/>
                <w:lang w:eastAsia="zh-CN"/>
              </w:rPr>
              <w:t>&lt; Wayforward &gt;</w:t>
            </w:r>
            <w:r>
              <w:rPr>
                <w:color w:val="auto"/>
                <w:lang w:eastAsia="zh-CN"/>
              </w:rPr>
              <w:t>: FFS the following options</w:t>
            </w:r>
          </w:p>
          <w:p>
            <w:pPr>
              <w:pStyle w:val="32"/>
              <w:numPr>
                <w:ilvl w:val="1"/>
                <w:numId w:val="4"/>
              </w:numPr>
              <w:spacing w:after="120"/>
              <w:ind w:firstLineChars="0"/>
              <w:rPr>
                <w:color w:val="auto"/>
                <w:szCs w:val="24"/>
                <w:lang w:eastAsia="zh-CN"/>
              </w:rPr>
            </w:pPr>
            <w:r>
              <w:rPr>
                <w:rFonts w:hint="eastAsia"/>
                <w:color w:val="auto"/>
                <w:szCs w:val="24"/>
                <w:lang w:eastAsia="zh-CN"/>
              </w:rPr>
              <w:t>O</w:t>
            </w:r>
            <w:r>
              <w:rPr>
                <w:color w:val="auto"/>
                <w:szCs w:val="24"/>
                <w:lang w:eastAsia="zh-CN"/>
              </w:rPr>
              <w:t>ption 1 (MTK, Intel, vivo): Not relax the restriction “non-serving cell SSB should be covered by serving cell active BWP”</w:t>
            </w:r>
          </w:p>
          <w:p>
            <w:pPr>
              <w:pStyle w:val="32"/>
              <w:numPr>
                <w:ilvl w:val="1"/>
                <w:numId w:val="4"/>
              </w:numPr>
              <w:spacing w:after="120"/>
              <w:ind w:firstLineChars="0"/>
              <w:rPr>
                <w:color w:val="auto"/>
                <w:szCs w:val="24"/>
                <w:lang w:eastAsia="zh-CN"/>
              </w:rPr>
            </w:pPr>
            <w:r>
              <w:rPr>
                <w:rFonts w:hint="eastAsia"/>
                <w:color w:val="auto"/>
                <w:szCs w:val="24"/>
                <w:lang w:eastAsia="zh-CN"/>
              </w:rPr>
              <w:t>O</w:t>
            </w:r>
            <w:r>
              <w:rPr>
                <w:color w:val="auto"/>
                <w:szCs w:val="24"/>
                <w:lang w:eastAsia="zh-CN"/>
              </w:rPr>
              <w:t>ption 2 (Apple, QC): relax the restriction “non-serving cell SSB should be covered by serving cell active BWP”</w:t>
            </w:r>
          </w:p>
          <w:p>
            <w:pPr>
              <w:pStyle w:val="32"/>
              <w:numPr>
                <w:ilvl w:val="1"/>
                <w:numId w:val="4"/>
              </w:numPr>
              <w:spacing w:after="120"/>
              <w:ind w:firstLineChars="0"/>
              <w:rPr>
                <w:color w:val="auto"/>
                <w:szCs w:val="24"/>
                <w:lang w:eastAsia="zh-CN"/>
              </w:rPr>
            </w:pPr>
            <w:r>
              <w:rPr>
                <w:rFonts w:hint="eastAsia"/>
                <w:color w:val="auto"/>
                <w:szCs w:val="24"/>
                <w:lang w:eastAsia="zh-CN"/>
              </w:rPr>
              <w:t>O</w:t>
            </w:r>
            <w:r>
              <w:rPr>
                <w:color w:val="auto"/>
                <w:szCs w:val="24"/>
                <w:lang w:eastAsia="zh-CN"/>
              </w:rPr>
              <w:t>ption 3 (CATT, xiaomi): Whether to relax the restriction on BWP setting depends on whether to introduce measurement gap for L1-RSRP measurements.</w:t>
            </w:r>
          </w:p>
          <w:p>
            <w:pPr>
              <w:pStyle w:val="32"/>
              <w:numPr>
                <w:ilvl w:val="1"/>
                <w:numId w:val="4"/>
              </w:numPr>
              <w:spacing w:after="120"/>
              <w:ind w:firstLineChars="0"/>
              <w:rPr>
                <w:color w:val="auto"/>
                <w:szCs w:val="24"/>
                <w:lang w:eastAsia="zh-CN"/>
              </w:rPr>
            </w:pPr>
            <w:r>
              <w:rPr>
                <w:rFonts w:hint="eastAsia"/>
                <w:color w:val="auto"/>
                <w:szCs w:val="24"/>
                <w:lang w:eastAsia="zh-CN"/>
              </w:rPr>
              <w:t>O</w:t>
            </w:r>
            <w:r>
              <w:rPr>
                <w:color w:val="auto"/>
                <w:szCs w:val="24"/>
                <w:lang w:eastAsia="zh-CN"/>
              </w:rPr>
              <w:t xml:space="preserve">ption 4 (vivo, Ericsson): </w:t>
            </w:r>
          </w:p>
          <w:p>
            <w:pPr>
              <w:pStyle w:val="32"/>
              <w:numPr>
                <w:ilvl w:val="2"/>
                <w:numId w:val="4"/>
              </w:numPr>
              <w:spacing w:after="120"/>
              <w:ind w:firstLineChars="0"/>
              <w:rPr>
                <w:color w:val="auto"/>
                <w:szCs w:val="24"/>
                <w:lang w:eastAsia="zh-CN"/>
              </w:rPr>
            </w:pPr>
            <w:r>
              <w:rPr>
                <w:color w:val="auto"/>
                <w:szCs w:val="24"/>
                <w:lang w:eastAsia="zh-CN"/>
              </w:rPr>
              <w:t>If support using intermediate results from L3 measurements in L1-RSRP reporting, BWP setting restriction can be relaxed.</w:t>
            </w:r>
          </w:p>
          <w:p>
            <w:pPr>
              <w:pStyle w:val="32"/>
              <w:numPr>
                <w:ilvl w:val="1"/>
                <w:numId w:val="4"/>
              </w:numPr>
              <w:spacing w:after="120"/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color w:val="auto"/>
                <w:szCs w:val="24"/>
                <w:lang w:eastAsia="zh-CN"/>
              </w:rPr>
              <w:t>O</w:t>
            </w:r>
            <w:r>
              <w:rPr>
                <w:color w:val="auto"/>
                <w:szCs w:val="24"/>
                <w:lang w:eastAsia="zh-CN"/>
              </w:rPr>
              <w:t>ption 5 (Nokia): FFS</w:t>
            </w:r>
          </w:p>
        </w:tc>
      </w:tr>
    </w:tbl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In</w:t>
      </w:r>
      <w:r>
        <w:rPr>
          <w:rFonts w:hint="eastAsia"/>
        </w:rPr>
        <w:t xml:space="preserve"> LTM, L1-RSRP is used for mobility decision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. For L1-RSRP measurements of the intra-frequency case, using intermediate results from L3 measurements in L1-RSRP reporting for both serving cells and candidate cells (if the UE has such capabilities and the network enables such reports) can relax the restrictions on BWP setting</w:t>
      </w:r>
      <w:r>
        <w:rPr>
          <w:rFonts w:hint="eastAsia"/>
          <w:lang w:val="en-US" w:eastAsia="zh-CN"/>
        </w:rPr>
        <w:t>s.</w:t>
      </w:r>
      <w:r>
        <w:rPr>
          <w:rFonts w:hint="eastAsia"/>
        </w:rPr>
        <w:t xml:space="preserve"> </w:t>
      </w:r>
    </w:p>
    <w:p>
      <w:pPr>
        <w:snapToGrid/>
        <w:spacing w:before="157" w:beforeLines="50" w:after="157" w:afterLines="50"/>
        <w:rPr>
          <w:rFonts w:hint="eastAsia"/>
          <w:i/>
          <w:sz w:val="20"/>
          <w:szCs w:val="20"/>
        </w:rPr>
      </w:pPr>
      <w:r>
        <w:rPr>
          <w:rFonts w:hint="eastAsia"/>
          <w:b/>
          <w:bCs/>
          <w:lang w:val="en-US" w:eastAsia="zh-CN"/>
        </w:rPr>
        <w:t>Proposal 2: If support using intermediate results from L3 measurements in L1-RSRP reporting, BWP setting restriction can be relaxed.</w:t>
      </w:r>
    </w:p>
    <w:bookmarkEnd w:id="1"/>
    <w:bookmarkEnd w:id="2"/>
    <w:bookmarkEnd w:id="3"/>
    <w:bookmarkEnd w:id="4"/>
    <w:p>
      <w:pPr>
        <w:pStyle w:val="53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rPr>
          <w:rFonts w:hint="default" w:ascii="Times New Roman" w:hAnsi="Times New Roman" w:cs="Times New Roman"/>
          <w:b w:val="0"/>
          <w:bCs w:val="0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  <w:lang w:val="en-CA"/>
        </w:rPr>
        <w:t>In this contribution</w:t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we put forward the following proposals based on the LS issued by RAN1.</w:t>
      </w:r>
    </w:p>
    <w:p>
      <w:pP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Proposal 1: RAN4 to discuss downlink synchronisation requirements for UE before receiving cell switch command.</w:t>
      </w:r>
    </w:p>
    <w:p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sz w:val="20"/>
          <w:szCs w:val="20"/>
          <w:lang w:val="en-US" w:eastAsia="zh-CN"/>
        </w:rPr>
        <w:t>Proposal 2: If support using intermediate results from L3 measurements in L1-RSRP reporting, BWP setting restriction can be relaxed.</w:t>
      </w:r>
    </w:p>
    <w:p>
      <w:pPr>
        <w:pStyle w:val="53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1"/>
        <w:numPr>
          <w:ilvl w:val="0"/>
          <w:numId w:val="5"/>
        </w:numPr>
        <w:rPr>
          <w:rFonts w:hint="default"/>
          <w:sz w:val="20"/>
          <w:szCs w:val="20"/>
          <w:lang w:val="en-CA"/>
        </w:rPr>
      </w:pPr>
      <w:r>
        <w:rPr>
          <w:rFonts w:hint="default"/>
          <w:sz w:val="20"/>
          <w:szCs w:val="20"/>
          <w:lang w:val="en-US" w:eastAsia="zh-CN"/>
        </w:rPr>
        <w:t xml:space="preserve">R1-2212948, </w:t>
      </w:r>
      <w:r>
        <w:rPr>
          <w:rFonts w:hint="default"/>
          <w:sz w:val="20"/>
          <w:szCs w:val="20"/>
        </w:rPr>
        <w:t>LS on RAN1 agreements for L1/L2-based inter-cell mobility</w:t>
      </w:r>
    </w:p>
    <w:p>
      <w:pPr>
        <w:pStyle w:val="51"/>
        <w:numPr>
          <w:ilvl w:val="0"/>
          <w:numId w:val="5"/>
        </w:numPr>
        <w:rPr>
          <w:rFonts w:hint="default"/>
          <w:sz w:val="20"/>
          <w:szCs w:val="20"/>
          <w:lang w:val="en-US" w:eastAsia="zh-CN"/>
        </w:rPr>
      </w:pPr>
      <w:r>
        <w:rPr>
          <w:rFonts w:hint="default"/>
          <w:sz w:val="20"/>
          <w:szCs w:val="20"/>
          <w:lang w:val="en-US" w:eastAsia="zh-CN"/>
        </w:rPr>
        <w:t xml:space="preserve">R1-2210727, </w:t>
      </w:r>
      <w:r>
        <w:rPr>
          <w:rFonts w:hint="default"/>
          <w:sz w:val="20"/>
          <w:szCs w:val="20"/>
          <w:lang w:val="en-CA"/>
        </w:rPr>
        <w:t>L1 intra- and inter- frequency measurement for LTM</w:t>
      </w:r>
    </w:p>
    <w:p>
      <w:pPr>
        <w:pStyle w:val="51"/>
        <w:numPr>
          <w:ilvl w:val="0"/>
          <w:numId w:val="5"/>
        </w:numPr>
        <w:rPr>
          <w:sz w:val="20"/>
          <w:szCs w:val="20"/>
        </w:rPr>
      </w:pPr>
      <w:r>
        <w:rPr>
          <w:rFonts w:hint="default"/>
          <w:sz w:val="20"/>
          <w:szCs w:val="20"/>
          <w:lang w:val="en-US" w:eastAsia="zh-CN"/>
        </w:rPr>
        <w:t>R4-2220403,WF on L1/L2 inter-cell mobility, MediaTek Inc.</w:t>
      </w:r>
    </w:p>
    <w:p/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6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modern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modern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3A0E57C4"/>
    <w:multiLevelType w:val="multilevel"/>
    <w:tmpl w:val="3A0E57C4"/>
    <w:lvl w:ilvl="0" w:tentative="0">
      <w:start w:val="4"/>
      <w:numFmt w:val="bullet"/>
      <w:lvlText w:val="-"/>
      <w:lvlJc w:val="left"/>
      <w:pPr>
        <w:ind w:left="420" w:hanging="420"/>
      </w:pPr>
      <w:rPr>
        <w:rFonts w:hint="eastAsia" w:ascii="Yu Gothic" w:hAnsi="Yu Gothic" w:eastAsia="Yu Gothic" w:cs="MS PGothic"/>
      </w:rPr>
    </w:lvl>
    <w:lvl w:ilvl="1" w:tentative="0">
      <w:start w:val="0"/>
      <w:numFmt w:val="bullet"/>
      <w:lvlText w:val="-"/>
      <w:lvlJc w:val="left"/>
      <w:pPr>
        <w:ind w:left="840" w:hanging="420"/>
      </w:pPr>
      <w:rPr>
        <w:rFonts w:hint="default" w:ascii="Times" w:hAnsi="Times" w:eastAsia="Batang" w:cs="Times"/>
      </w:rPr>
    </w:lvl>
    <w:lvl w:ilvl="2" w:tentative="0">
      <w:start w:val="0"/>
      <w:numFmt w:val="bullet"/>
      <w:lvlText w:val="-"/>
      <w:lvlJc w:val="left"/>
      <w:pPr>
        <w:ind w:left="1260" w:hanging="420"/>
      </w:pPr>
      <w:rPr>
        <w:rFonts w:hint="default" w:ascii="Times" w:hAnsi="Times" w:eastAsia="Batang" w:cs="Time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400007DE"/>
    <w:multiLevelType w:val="multilevel"/>
    <w:tmpl w:val="400007DE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5D177F5E"/>
    <w:multiLevelType w:val="multilevel"/>
    <w:tmpl w:val="5D177F5E"/>
    <w:lvl w:ilvl="0" w:tentative="0">
      <w:start w:val="1"/>
      <w:numFmt w:val="decimal"/>
      <w:pStyle w:val="53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7AA67BF0"/>
    <w:multiLevelType w:val="multilevel"/>
    <w:tmpl w:val="7AA67BF0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Arial" w:hAnsi="Arial" w:eastAsia="游明朝" w:cs="Arial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18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D41"/>
    <w:rsid w:val="00460E6B"/>
    <w:rsid w:val="00461094"/>
    <w:rsid w:val="004615E8"/>
    <w:rsid w:val="004617BA"/>
    <w:rsid w:val="00461B3E"/>
    <w:rsid w:val="00461B65"/>
    <w:rsid w:val="00461D01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C15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A4C94"/>
    <w:rsid w:val="01442D89"/>
    <w:rsid w:val="0154780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A60EA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34900"/>
    <w:rsid w:val="020F4070"/>
    <w:rsid w:val="021042F2"/>
    <w:rsid w:val="021B0767"/>
    <w:rsid w:val="021D2604"/>
    <w:rsid w:val="02293A2A"/>
    <w:rsid w:val="022D5BF3"/>
    <w:rsid w:val="022F6559"/>
    <w:rsid w:val="022F66E0"/>
    <w:rsid w:val="02333469"/>
    <w:rsid w:val="0238292F"/>
    <w:rsid w:val="023E4DDB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679B3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D06E1"/>
    <w:rsid w:val="03CD6E1F"/>
    <w:rsid w:val="03D4427A"/>
    <w:rsid w:val="03DA2644"/>
    <w:rsid w:val="03E54642"/>
    <w:rsid w:val="03F54B29"/>
    <w:rsid w:val="03F55733"/>
    <w:rsid w:val="03F81356"/>
    <w:rsid w:val="03F947E9"/>
    <w:rsid w:val="03FF3D36"/>
    <w:rsid w:val="04034FE6"/>
    <w:rsid w:val="040B2442"/>
    <w:rsid w:val="040C6238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568E"/>
    <w:rsid w:val="04786ED3"/>
    <w:rsid w:val="04856247"/>
    <w:rsid w:val="04865E52"/>
    <w:rsid w:val="048829D4"/>
    <w:rsid w:val="04975447"/>
    <w:rsid w:val="049B40DC"/>
    <w:rsid w:val="04D66461"/>
    <w:rsid w:val="051034CD"/>
    <w:rsid w:val="051F43BC"/>
    <w:rsid w:val="052432F7"/>
    <w:rsid w:val="05280A89"/>
    <w:rsid w:val="05367867"/>
    <w:rsid w:val="053E1AC2"/>
    <w:rsid w:val="0545651B"/>
    <w:rsid w:val="05583DC1"/>
    <w:rsid w:val="055A77BF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845A1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E80EF4"/>
    <w:rsid w:val="06F30672"/>
    <w:rsid w:val="06F35A7A"/>
    <w:rsid w:val="06F35AB6"/>
    <w:rsid w:val="06F66B05"/>
    <w:rsid w:val="06FF51E1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22DAF"/>
    <w:rsid w:val="078B062A"/>
    <w:rsid w:val="07916BE4"/>
    <w:rsid w:val="07992686"/>
    <w:rsid w:val="07A2728D"/>
    <w:rsid w:val="07AA3E51"/>
    <w:rsid w:val="07BE51B2"/>
    <w:rsid w:val="07D835FB"/>
    <w:rsid w:val="07DD018B"/>
    <w:rsid w:val="07E014BE"/>
    <w:rsid w:val="07E04AA8"/>
    <w:rsid w:val="07E51BB2"/>
    <w:rsid w:val="07E85751"/>
    <w:rsid w:val="07ED5339"/>
    <w:rsid w:val="07F97CF9"/>
    <w:rsid w:val="0800676F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A3AF7"/>
    <w:rsid w:val="087E046C"/>
    <w:rsid w:val="08813C88"/>
    <w:rsid w:val="08942BDF"/>
    <w:rsid w:val="089852F1"/>
    <w:rsid w:val="08990610"/>
    <w:rsid w:val="089B5449"/>
    <w:rsid w:val="089D6B7D"/>
    <w:rsid w:val="08B21918"/>
    <w:rsid w:val="08B40442"/>
    <w:rsid w:val="08B94847"/>
    <w:rsid w:val="08C14001"/>
    <w:rsid w:val="08D7362B"/>
    <w:rsid w:val="08F5200D"/>
    <w:rsid w:val="08F911CC"/>
    <w:rsid w:val="09016732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3C3D64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717521"/>
    <w:rsid w:val="0B884E90"/>
    <w:rsid w:val="0B892782"/>
    <w:rsid w:val="0B936E39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12090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06D15"/>
    <w:rsid w:val="0CE245F1"/>
    <w:rsid w:val="0CE4001E"/>
    <w:rsid w:val="0D0213CD"/>
    <w:rsid w:val="0D04575D"/>
    <w:rsid w:val="0D0612B8"/>
    <w:rsid w:val="0D066A9C"/>
    <w:rsid w:val="0D0714BC"/>
    <w:rsid w:val="0D0A683D"/>
    <w:rsid w:val="0D136EF9"/>
    <w:rsid w:val="0D1A52C8"/>
    <w:rsid w:val="0D1C1D16"/>
    <w:rsid w:val="0D21615D"/>
    <w:rsid w:val="0D2454BF"/>
    <w:rsid w:val="0D2765E4"/>
    <w:rsid w:val="0D2767B5"/>
    <w:rsid w:val="0D3E327E"/>
    <w:rsid w:val="0D432A3E"/>
    <w:rsid w:val="0D480AA9"/>
    <w:rsid w:val="0D5800C7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BF7C01"/>
    <w:rsid w:val="0DC71090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E241A"/>
    <w:rsid w:val="0E3F0E9A"/>
    <w:rsid w:val="0E400D03"/>
    <w:rsid w:val="0E444008"/>
    <w:rsid w:val="0E485C9B"/>
    <w:rsid w:val="0E5E2B07"/>
    <w:rsid w:val="0E771E51"/>
    <w:rsid w:val="0E7A2A61"/>
    <w:rsid w:val="0E7C0762"/>
    <w:rsid w:val="0E8118C0"/>
    <w:rsid w:val="0E9A17E3"/>
    <w:rsid w:val="0EA11114"/>
    <w:rsid w:val="0EA35AC0"/>
    <w:rsid w:val="0EB34961"/>
    <w:rsid w:val="0EB9447E"/>
    <w:rsid w:val="0EC11B24"/>
    <w:rsid w:val="0EC468A2"/>
    <w:rsid w:val="0ECC4066"/>
    <w:rsid w:val="0ECE7C5F"/>
    <w:rsid w:val="0EDA48C8"/>
    <w:rsid w:val="0EF75D05"/>
    <w:rsid w:val="0EF957FE"/>
    <w:rsid w:val="0EFE2ACB"/>
    <w:rsid w:val="0F0D240A"/>
    <w:rsid w:val="0F0E2F3A"/>
    <w:rsid w:val="0F12247A"/>
    <w:rsid w:val="0F141BFB"/>
    <w:rsid w:val="0F1D0ECD"/>
    <w:rsid w:val="0F301A42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C12836"/>
    <w:rsid w:val="0FD91D6A"/>
    <w:rsid w:val="0FD95333"/>
    <w:rsid w:val="0FEC322B"/>
    <w:rsid w:val="0FEC6EF6"/>
    <w:rsid w:val="0FEE5D73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15230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D13AE4"/>
    <w:rsid w:val="11E4369D"/>
    <w:rsid w:val="11E43DAC"/>
    <w:rsid w:val="11EE4F27"/>
    <w:rsid w:val="11F267E8"/>
    <w:rsid w:val="11F427FC"/>
    <w:rsid w:val="12066C25"/>
    <w:rsid w:val="1210456D"/>
    <w:rsid w:val="12134828"/>
    <w:rsid w:val="12143598"/>
    <w:rsid w:val="121729B6"/>
    <w:rsid w:val="121F7DC0"/>
    <w:rsid w:val="12220941"/>
    <w:rsid w:val="122A6318"/>
    <w:rsid w:val="122C6138"/>
    <w:rsid w:val="123549A4"/>
    <w:rsid w:val="123616D6"/>
    <w:rsid w:val="12396B0A"/>
    <w:rsid w:val="123A52C3"/>
    <w:rsid w:val="123E0CDC"/>
    <w:rsid w:val="123F0DB6"/>
    <w:rsid w:val="12420E79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5F5E4E"/>
    <w:rsid w:val="13613A31"/>
    <w:rsid w:val="137F1B10"/>
    <w:rsid w:val="1382164E"/>
    <w:rsid w:val="138C58F2"/>
    <w:rsid w:val="13913843"/>
    <w:rsid w:val="13920C1D"/>
    <w:rsid w:val="13962CE5"/>
    <w:rsid w:val="13A62921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B43FA"/>
    <w:rsid w:val="149E0A7B"/>
    <w:rsid w:val="14A82A63"/>
    <w:rsid w:val="14A86EA4"/>
    <w:rsid w:val="14AC358C"/>
    <w:rsid w:val="14B76730"/>
    <w:rsid w:val="14C767C8"/>
    <w:rsid w:val="14DE753E"/>
    <w:rsid w:val="14F51028"/>
    <w:rsid w:val="14F5273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C95F6B"/>
    <w:rsid w:val="15D4474D"/>
    <w:rsid w:val="15D7597F"/>
    <w:rsid w:val="16007D67"/>
    <w:rsid w:val="160C437B"/>
    <w:rsid w:val="16160429"/>
    <w:rsid w:val="161C3234"/>
    <w:rsid w:val="163562A4"/>
    <w:rsid w:val="1641433F"/>
    <w:rsid w:val="164D6264"/>
    <w:rsid w:val="165511E0"/>
    <w:rsid w:val="165C4863"/>
    <w:rsid w:val="165F5560"/>
    <w:rsid w:val="1663476A"/>
    <w:rsid w:val="166C0D1B"/>
    <w:rsid w:val="166E1C29"/>
    <w:rsid w:val="16715B53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D160C"/>
    <w:rsid w:val="16BE109A"/>
    <w:rsid w:val="16C2724F"/>
    <w:rsid w:val="16C41FCF"/>
    <w:rsid w:val="16D359B1"/>
    <w:rsid w:val="16D5544D"/>
    <w:rsid w:val="16D9147C"/>
    <w:rsid w:val="16DC6856"/>
    <w:rsid w:val="16DF721A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343071"/>
    <w:rsid w:val="17350245"/>
    <w:rsid w:val="17382580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535A1"/>
    <w:rsid w:val="17CC1D1C"/>
    <w:rsid w:val="17CD5EE0"/>
    <w:rsid w:val="17D07C2A"/>
    <w:rsid w:val="17D40766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A67B9"/>
    <w:rsid w:val="18533B98"/>
    <w:rsid w:val="186B15D6"/>
    <w:rsid w:val="186C1DBE"/>
    <w:rsid w:val="186C5153"/>
    <w:rsid w:val="186E738D"/>
    <w:rsid w:val="187640ED"/>
    <w:rsid w:val="18804AA7"/>
    <w:rsid w:val="188C4F53"/>
    <w:rsid w:val="189E5F7A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E67034"/>
    <w:rsid w:val="18E872D7"/>
    <w:rsid w:val="18EA68A3"/>
    <w:rsid w:val="18F06558"/>
    <w:rsid w:val="18F3471F"/>
    <w:rsid w:val="18F6591A"/>
    <w:rsid w:val="18F931E6"/>
    <w:rsid w:val="18FA042B"/>
    <w:rsid w:val="18FE4771"/>
    <w:rsid w:val="19046384"/>
    <w:rsid w:val="19065891"/>
    <w:rsid w:val="1917095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921A8A"/>
    <w:rsid w:val="19A7296F"/>
    <w:rsid w:val="19B94DE5"/>
    <w:rsid w:val="19BB7983"/>
    <w:rsid w:val="19CA4702"/>
    <w:rsid w:val="19D76F77"/>
    <w:rsid w:val="19DE7440"/>
    <w:rsid w:val="19ED386F"/>
    <w:rsid w:val="19F37DAD"/>
    <w:rsid w:val="19FC77ED"/>
    <w:rsid w:val="19FF1298"/>
    <w:rsid w:val="1A045B87"/>
    <w:rsid w:val="1A070D13"/>
    <w:rsid w:val="1A225E86"/>
    <w:rsid w:val="1A484A02"/>
    <w:rsid w:val="1A4D1CE1"/>
    <w:rsid w:val="1A4F6072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03030"/>
    <w:rsid w:val="1AB359A1"/>
    <w:rsid w:val="1ABD31B9"/>
    <w:rsid w:val="1ABF3A95"/>
    <w:rsid w:val="1AC91D4C"/>
    <w:rsid w:val="1ACB7891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C453E"/>
    <w:rsid w:val="1CCD6D74"/>
    <w:rsid w:val="1CD97139"/>
    <w:rsid w:val="1CDB7957"/>
    <w:rsid w:val="1CDD0F84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21572"/>
    <w:rsid w:val="1D4969F4"/>
    <w:rsid w:val="1D4C117F"/>
    <w:rsid w:val="1D513E68"/>
    <w:rsid w:val="1D563E2F"/>
    <w:rsid w:val="1D5A17CD"/>
    <w:rsid w:val="1D5C4505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E1D7E95"/>
    <w:rsid w:val="1E201A27"/>
    <w:rsid w:val="1E224747"/>
    <w:rsid w:val="1E304B88"/>
    <w:rsid w:val="1E3E02E7"/>
    <w:rsid w:val="1E6703B7"/>
    <w:rsid w:val="1E680B85"/>
    <w:rsid w:val="1E6A61E3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551FB"/>
    <w:rsid w:val="1EE6740D"/>
    <w:rsid w:val="1EEC1621"/>
    <w:rsid w:val="1EED7A29"/>
    <w:rsid w:val="1F0D14F3"/>
    <w:rsid w:val="1F141EF2"/>
    <w:rsid w:val="1F210D56"/>
    <w:rsid w:val="1F303EA7"/>
    <w:rsid w:val="1F30637A"/>
    <w:rsid w:val="1F3111CE"/>
    <w:rsid w:val="1F3C6AF7"/>
    <w:rsid w:val="1F405E44"/>
    <w:rsid w:val="1F4A3D83"/>
    <w:rsid w:val="1F4E681F"/>
    <w:rsid w:val="1F5324C1"/>
    <w:rsid w:val="1F561E2A"/>
    <w:rsid w:val="1F5E088A"/>
    <w:rsid w:val="1F661994"/>
    <w:rsid w:val="1F672A0E"/>
    <w:rsid w:val="1F6833F6"/>
    <w:rsid w:val="1F68659A"/>
    <w:rsid w:val="1F6B49F4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40D72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637F5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65041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82ECF"/>
    <w:rsid w:val="213D54AD"/>
    <w:rsid w:val="214169BB"/>
    <w:rsid w:val="2144141D"/>
    <w:rsid w:val="214F3189"/>
    <w:rsid w:val="21504A40"/>
    <w:rsid w:val="215F7E39"/>
    <w:rsid w:val="217C7971"/>
    <w:rsid w:val="217D44BC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B66C9"/>
    <w:rsid w:val="21EC5FC2"/>
    <w:rsid w:val="21F16C34"/>
    <w:rsid w:val="21F54612"/>
    <w:rsid w:val="21FF71D8"/>
    <w:rsid w:val="22021B37"/>
    <w:rsid w:val="2209399D"/>
    <w:rsid w:val="22101F8E"/>
    <w:rsid w:val="221E498F"/>
    <w:rsid w:val="2225227E"/>
    <w:rsid w:val="22315922"/>
    <w:rsid w:val="22343124"/>
    <w:rsid w:val="223A219C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1B6225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D75EC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6E05AE"/>
    <w:rsid w:val="24731A96"/>
    <w:rsid w:val="247973F2"/>
    <w:rsid w:val="247A5C3A"/>
    <w:rsid w:val="247C5EE2"/>
    <w:rsid w:val="247F6CC6"/>
    <w:rsid w:val="24837A35"/>
    <w:rsid w:val="24857E83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D38BA"/>
    <w:rsid w:val="24C0685F"/>
    <w:rsid w:val="24CD37D4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14C5A"/>
    <w:rsid w:val="258A3283"/>
    <w:rsid w:val="258E66DC"/>
    <w:rsid w:val="258F15BB"/>
    <w:rsid w:val="259231BD"/>
    <w:rsid w:val="25A77DD4"/>
    <w:rsid w:val="25B92ECC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3702C"/>
    <w:rsid w:val="26C9404D"/>
    <w:rsid w:val="26CD53A8"/>
    <w:rsid w:val="26D323BB"/>
    <w:rsid w:val="26D45590"/>
    <w:rsid w:val="26E35D5D"/>
    <w:rsid w:val="26F40E3F"/>
    <w:rsid w:val="26F40EBD"/>
    <w:rsid w:val="26FA2DE3"/>
    <w:rsid w:val="26FF74CD"/>
    <w:rsid w:val="27121C64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C0A59"/>
    <w:rsid w:val="278A6416"/>
    <w:rsid w:val="279408D2"/>
    <w:rsid w:val="279A2ED3"/>
    <w:rsid w:val="27A23025"/>
    <w:rsid w:val="27B02558"/>
    <w:rsid w:val="27B03EC1"/>
    <w:rsid w:val="27B91021"/>
    <w:rsid w:val="27BE074A"/>
    <w:rsid w:val="27C06D17"/>
    <w:rsid w:val="27C66099"/>
    <w:rsid w:val="27CA7CDA"/>
    <w:rsid w:val="27FE4240"/>
    <w:rsid w:val="280008FF"/>
    <w:rsid w:val="28050D91"/>
    <w:rsid w:val="280F7BFD"/>
    <w:rsid w:val="281035C6"/>
    <w:rsid w:val="28140E2A"/>
    <w:rsid w:val="28255041"/>
    <w:rsid w:val="28255C53"/>
    <w:rsid w:val="283A1E3E"/>
    <w:rsid w:val="284543A1"/>
    <w:rsid w:val="28553E1D"/>
    <w:rsid w:val="286B3B61"/>
    <w:rsid w:val="28765DD5"/>
    <w:rsid w:val="28821314"/>
    <w:rsid w:val="2891501A"/>
    <w:rsid w:val="28937E6D"/>
    <w:rsid w:val="28950D96"/>
    <w:rsid w:val="28AD2029"/>
    <w:rsid w:val="28B0025C"/>
    <w:rsid w:val="28B220F4"/>
    <w:rsid w:val="28C075A4"/>
    <w:rsid w:val="28CE2A8C"/>
    <w:rsid w:val="28D139F1"/>
    <w:rsid w:val="28D5169B"/>
    <w:rsid w:val="28D55FC2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5968BD"/>
    <w:rsid w:val="296865F6"/>
    <w:rsid w:val="296B20A7"/>
    <w:rsid w:val="297D1A8B"/>
    <w:rsid w:val="29981CF5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A021B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81B8E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4F36CA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C5EFC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205533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F0C3E"/>
    <w:rsid w:val="2DBF1601"/>
    <w:rsid w:val="2DBF4C3A"/>
    <w:rsid w:val="2DC464AC"/>
    <w:rsid w:val="2DD06AF3"/>
    <w:rsid w:val="2DF04CFF"/>
    <w:rsid w:val="2DF6091F"/>
    <w:rsid w:val="2DF77C3F"/>
    <w:rsid w:val="2DFA6574"/>
    <w:rsid w:val="2DFB6F69"/>
    <w:rsid w:val="2E001622"/>
    <w:rsid w:val="2E040A80"/>
    <w:rsid w:val="2E095C19"/>
    <w:rsid w:val="2E0B6FBA"/>
    <w:rsid w:val="2E0F3A78"/>
    <w:rsid w:val="2E1530A6"/>
    <w:rsid w:val="2E160B5E"/>
    <w:rsid w:val="2E190FE7"/>
    <w:rsid w:val="2E222C3C"/>
    <w:rsid w:val="2E2630D7"/>
    <w:rsid w:val="2E2771EC"/>
    <w:rsid w:val="2E2806DD"/>
    <w:rsid w:val="2E2A4425"/>
    <w:rsid w:val="2E2F3046"/>
    <w:rsid w:val="2E302808"/>
    <w:rsid w:val="2E3A3030"/>
    <w:rsid w:val="2E452632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C5DDD"/>
    <w:rsid w:val="2F002CCF"/>
    <w:rsid w:val="2F0160A3"/>
    <w:rsid w:val="2F177DD6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CA0967"/>
    <w:rsid w:val="2FDB17E1"/>
    <w:rsid w:val="2FE20568"/>
    <w:rsid w:val="2FE37171"/>
    <w:rsid w:val="2FF117AD"/>
    <w:rsid w:val="2FF37346"/>
    <w:rsid w:val="2FF95633"/>
    <w:rsid w:val="30010F70"/>
    <w:rsid w:val="300F7F13"/>
    <w:rsid w:val="30151A88"/>
    <w:rsid w:val="301E3C00"/>
    <w:rsid w:val="302757BF"/>
    <w:rsid w:val="302E1CAD"/>
    <w:rsid w:val="3035772C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B3C43"/>
    <w:rsid w:val="31B23BA8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661B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53FC5"/>
    <w:rsid w:val="331B37C6"/>
    <w:rsid w:val="331C390F"/>
    <w:rsid w:val="333A0536"/>
    <w:rsid w:val="333E0FE1"/>
    <w:rsid w:val="334D7767"/>
    <w:rsid w:val="33610DDA"/>
    <w:rsid w:val="3362171F"/>
    <w:rsid w:val="3366319E"/>
    <w:rsid w:val="33767D1F"/>
    <w:rsid w:val="337F446B"/>
    <w:rsid w:val="338E29B0"/>
    <w:rsid w:val="339902E6"/>
    <w:rsid w:val="339D35FC"/>
    <w:rsid w:val="33A156DE"/>
    <w:rsid w:val="33B52233"/>
    <w:rsid w:val="33B545C5"/>
    <w:rsid w:val="33B70359"/>
    <w:rsid w:val="33BA1B32"/>
    <w:rsid w:val="33C55CF6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33617"/>
    <w:rsid w:val="345543D1"/>
    <w:rsid w:val="345A7367"/>
    <w:rsid w:val="345D2CD0"/>
    <w:rsid w:val="346C0AEA"/>
    <w:rsid w:val="347F540F"/>
    <w:rsid w:val="347F7C43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E2811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5F637A3"/>
    <w:rsid w:val="3602050E"/>
    <w:rsid w:val="36101A49"/>
    <w:rsid w:val="36170C33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0E6CCD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CE582E"/>
    <w:rsid w:val="37D644F2"/>
    <w:rsid w:val="37D647D6"/>
    <w:rsid w:val="37E22653"/>
    <w:rsid w:val="37EF1B98"/>
    <w:rsid w:val="37F311D3"/>
    <w:rsid w:val="37F7242F"/>
    <w:rsid w:val="37FD1EC6"/>
    <w:rsid w:val="380579FE"/>
    <w:rsid w:val="380722E0"/>
    <w:rsid w:val="380A2EB4"/>
    <w:rsid w:val="38157509"/>
    <w:rsid w:val="381D5340"/>
    <w:rsid w:val="382150C9"/>
    <w:rsid w:val="382372FE"/>
    <w:rsid w:val="38284CDE"/>
    <w:rsid w:val="382D297A"/>
    <w:rsid w:val="382F19E6"/>
    <w:rsid w:val="383A0A88"/>
    <w:rsid w:val="383B2EED"/>
    <w:rsid w:val="384C2D57"/>
    <w:rsid w:val="38557E21"/>
    <w:rsid w:val="3856501D"/>
    <w:rsid w:val="38590DD6"/>
    <w:rsid w:val="385F47DB"/>
    <w:rsid w:val="386A1921"/>
    <w:rsid w:val="386B37B5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4899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12F6"/>
    <w:rsid w:val="39DD49C2"/>
    <w:rsid w:val="39DD4ACE"/>
    <w:rsid w:val="39E02BA8"/>
    <w:rsid w:val="39E70CEA"/>
    <w:rsid w:val="39E9070B"/>
    <w:rsid w:val="39EC7454"/>
    <w:rsid w:val="39FD2FB3"/>
    <w:rsid w:val="3A026596"/>
    <w:rsid w:val="3A04252C"/>
    <w:rsid w:val="3A082ABE"/>
    <w:rsid w:val="3A0E766B"/>
    <w:rsid w:val="3A101C68"/>
    <w:rsid w:val="3A181AC2"/>
    <w:rsid w:val="3A1A155D"/>
    <w:rsid w:val="3A237175"/>
    <w:rsid w:val="3A616CAD"/>
    <w:rsid w:val="3A711C68"/>
    <w:rsid w:val="3A7927E8"/>
    <w:rsid w:val="3A796E46"/>
    <w:rsid w:val="3A8A33CD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A0945"/>
    <w:rsid w:val="3ABE76C3"/>
    <w:rsid w:val="3ABF42F5"/>
    <w:rsid w:val="3ACE7D16"/>
    <w:rsid w:val="3AD73D23"/>
    <w:rsid w:val="3AE6135E"/>
    <w:rsid w:val="3AEB7C80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271C8"/>
    <w:rsid w:val="3B9C2663"/>
    <w:rsid w:val="3BA17E84"/>
    <w:rsid w:val="3BA35FC1"/>
    <w:rsid w:val="3BA566FD"/>
    <w:rsid w:val="3BA7008A"/>
    <w:rsid w:val="3BB47D9F"/>
    <w:rsid w:val="3BD039A1"/>
    <w:rsid w:val="3BDE5F43"/>
    <w:rsid w:val="3BE61119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0765D"/>
    <w:rsid w:val="3C64689F"/>
    <w:rsid w:val="3C6E7D4D"/>
    <w:rsid w:val="3C740DAA"/>
    <w:rsid w:val="3C750E34"/>
    <w:rsid w:val="3C7E65EC"/>
    <w:rsid w:val="3C812838"/>
    <w:rsid w:val="3C8555A2"/>
    <w:rsid w:val="3C9511CC"/>
    <w:rsid w:val="3C975B49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F1231"/>
    <w:rsid w:val="3D184661"/>
    <w:rsid w:val="3D200D7C"/>
    <w:rsid w:val="3D250930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A30F47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16DBB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7F2"/>
    <w:rsid w:val="3EC80A9D"/>
    <w:rsid w:val="3ECD06E3"/>
    <w:rsid w:val="3ECF0F50"/>
    <w:rsid w:val="3ECF234A"/>
    <w:rsid w:val="3ED671CD"/>
    <w:rsid w:val="3EE14A57"/>
    <w:rsid w:val="3EE21263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6F2B6A"/>
    <w:rsid w:val="3F7379C8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C32553"/>
    <w:rsid w:val="3FD53CFE"/>
    <w:rsid w:val="3FE210C1"/>
    <w:rsid w:val="3FEB1C22"/>
    <w:rsid w:val="3FEE2117"/>
    <w:rsid w:val="3FFA5C63"/>
    <w:rsid w:val="40073561"/>
    <w:rsid w:val="400A1CFC"/>
    <w:rsid w:val="401D6DEE"/>
    <w:rsid w:val="40256E6C"/>
    <w:rsid w:val="40372C35"/>
    <w:rsid w:val="403870E4"/>
    <w:rsid w:val="403D7C5C"/>
    <w:rsid w:val="40400533"/>
    <w:rsid w:val="4049754C"/>
    <w:rsid w:val="404B2521"/>
    <w:rsid w:val="40572DA6"/>
    <w:rsid w:val="405A424E"/>
    <w:rsid w:val="406A55A3"/>
    <w:rsid w:val="406D461C"/>
    <w:rsid w:val="406F7D87"/>
    <w:rsid w:val="40825FDB"/>
    <w:rsid w:val="40836EAD"/>
    <w:rsid w:val="40896211"/>
    <w:rsid w:val="40907287"/>
    <w:rsid w:val="409238F2"/>
    <w:rsid w:val="40953EC0"/>
    <w:rsid w:val="40A85158"/>
    <w:rsid w:val="40AB3054"/>
    <w:rsid w:val="40BD153A"/>
    <w:rsid w:val="40C3250A"/>
    <w:rsid w:val="40CD7BD8"/>
    <w:rsid w:val="40CE24AF"/>
    <w:rsid w:val="40D07371"/>
    <w:rsid w:val="40D72999"/>
    <w:rsid w:val="40DF3ABC"/>
    <w:rsid w:val="40E6034D"/>
    <w:rsid w:val="40E75AF0"/>
    <w:rsid w:val="40E87142"/>
    <w:rsid w:val="40F00A85"/>
    <w:rsid w:val="40F1013C"/>
    <w:rsid w:val="40F35427"/>
    <w:rsid w:val="40FE1447"/>
    <w:rsid w:val="41053DED"/>
    <w:rsid w:val="410F4D08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63744"/>
    <w:rsid w:val="41AC6BA3"/>
    <w:rsid w:val="41AD5F07"/>
    <w:rsid w:val="41B730A3"/>
    <w:rsid w:val="41B737E0"/>
    <w:rsid w:val="41B77B6D"/>
    <w:rsid w:val="41C20F3F"/>
    <w:rsid w:val="41C86290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319F2"/>
    <w:rsid w:val="432466AA"/>
    <w:rsid w:val="432E5E21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2336A"/>
    <w:rsid w:val="438B6310"/>
    <w:rsid w:val="439322F0"/>
    <w:rsid w:val="43964600"/>
    <w:rsid w:val="4397231A"/>
    <w:rsid w:val="439C3431"/>
    <w:rsid w:val="439D0E7C"/>
    <w:rsid w:val="43A26A83"/>
    <w:rsid w:val="43A45ECB"/>
    <w:rsid w:val="43BB0AE6"/>
    <w:rsid w:val="43C0281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84267"/>
    <w:rsid w:val="44666074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4690B"/>
    <w:rsid w:val="44B53006"/>
    <w:rsid w:val="44B67D46"/>
    <w:rsid w:val="44BA1648"/>
    <w:rsid w:val="44BB150F"/>
    <w:rsid w:val="44BE4FA9"/>
    <w:rsid w:val="44C43057"/>
    <w:rsid w:val="44C80121"/>
    <w:rsid w:val="44C87C0F"/>
    <w:rsid w:val="44DF6F1B"/>
    <w:rsid w:val="44E54BDC"/>
    <w:rsid w:val="44E92DF3"/>
    <w:rsid w:val="44F82D0E"/>
    <w:rsid w:val="450353F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17B8A"/>
    <w:rsid w:val="459B634C"/>
    <w:rsid w:val="459F2381"/>
    <w:rsid w:val="45A74FA6"/>
    <w:rsid w:val="45B64B84"/>
    <w:rsid w:val="45E37678"/>
    <w:rsid w:val="45E526A6"/>
    <w:rsid w:val="45E66893"/>
    <w:rsid w:val="45E826B2"/>
    <w:rsid w:val="45F4334C"/>
    <w:rsid w:val="460D3781"/>
    <w:rsid w:val="461B39D6"/>
    <w:rsid w:val="46312362"/>
    <w:rsid w:val="463714CE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1643F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03B16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504011"/>
    <w:rsid w:val="475F470F"/>
    <w:rsid w:val="47644CFB"/>
    <w:rsid w:val="47666951"/>
    <w:rsid w:val="47683159"/>
    <w:rsid w:val="476A7D07"/>
    <w:rsid w:val="477E1ACC"/>
    <w:rsid w:val="479766B4"/>
    <w:rsid w:val="479A472B"/>
    <w:rsid w:val="479D7800"/>
    <w:rsid w:val="479E6293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1E782C"/>
    <w:rsid w:val="482B39B5"/>
    <w:rsid w:val="482D350F"/>
    <w:rsid w:val="48330A93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E044A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8F7423E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F78CA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312ECF"/>
    <w:rsid w:val="4C422CA7"/>
    <w:rsid w:val="4C427C5C"/>
    <w:rsid w:val="4C5035A1"/>
    <w:rsid w:val="4C5F0B5D"/>
    <w:rsid w:val="4C606F33"/>
    <w:rsid w:val="4C6426ED"/>
    <w:rsid w:val="4C64471A"/>
    <w:rsid w:val="4C681280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BA2017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41F22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DF47251"/>
    <w:rsid w:val="4E007E98"/>
    <w:rsid w:val="4E016672"/>
    <w:rsid w:val="4E066F25"/>
    <w:rsid w:val="4E0939E5"/>
    <w:rsid w:val="4E176DF3"/>
    <w:rsid w:val="4E1A2F68"/>
    <w:rsid w:val="4E1E7D0E"/>
    <w:rsid w:val="4E210A5C"/>
    <w:rsid w:val="4E2A41E4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17BF3"/>
    <w:rsid w:val="4E8D3751"/>
    <w:rsid w:val="4E904370"/>
    <w:rsid w:val="4E937763"/>
    <w:rsid w:val="4E9E5BA9"/>
    <w:rsid w:val="4E9F5613"/>
    <w:rsid w:val="4EA72574"/>
    <w:rsid w:val="4EA9172F"/>
    <w:rsid w:val="4EAC241A"/>
    <w:rsid w:val="4EAC3D27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CF1380"/>
    <w:rsid w:val="50D228CF"/>
    <w:rsid w:val="50E63519"/>
    <w:rsid w:val="50ED76FB"/>
    <w:rsid w:val="50F568D9"/>
    <w:rsid w:val="50FD2A03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861603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60D3F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084462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967964"/>
    <w:rsid w:val="53A106E5"/>
    <w:rsid w:val="53A27D95"/>
    <w:rsid w:val="53A911A1"/>
    <w:rsid w:val="53DB35A3"/>
    <w:rsid w:val="53DC2808"/>
    <w:rsid w:val="53DF54A9"/>
    <w:rsid w:val="53E07B00"/>
    <w:rsid w:val="53E27BE1"/>
    <w:rsid w:val="53F90D34"/>
    <w:rsid w:val="53FA6BAC"/>
    <w:rsid w:val="54002BFD"/>
    <w:rsid w:val="541942B6"/>
    <w:rsid w:val="541B6ED4"/>
    <w:rsid w:val="54272DD2"/>
    <w:rsid w:val="542A3FEF"/>
    <w:rsid w:val="542A5504"/>
    <w:rsid w:val="542F7A60"/>
    <w:rsid w:val="54346136"/>
    <w:rsid w:val="5452765B"/>
    <w:rsid w:val="54550067"/>
    <w:rsid w:val="54580F5A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54921"/>
    <w:rsid w:val="5609174E"/>
    <w:rsid w:val="56124785"/>
    <w:rsid w:val="56214A7B"/>
    <w:rsid w:val="562E1F90"/>
    <w:rsid w:val="56373380"/>
    <w:rsid w:val="563B616D"/>
    <w:rsid w:val="56436207"/>
    <w:rsid w:val="56492561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10807"/>
    <w:rsid w:val="56A418DC"/>
    <w:rsid w:val="56A50EBB"/>
    <w:rsid w:val="56A83AE3"/>
    <w:rsid w:val="56AB6535"/>
    <w:rsid w:val="56AD339E"/>
    <w:rsid w:val="56B0619F"/>
    <w:rsid w:val="56B16CBD"/>
    <w:rsid w:val="56B75314"/>
    <w:rsid w:val="56B96F66"/>
    <w:rsid w:val="56BE75C0"/>
    <w:rsid w:val="56C12AE4"/>
    <w:rsid w:val="56C71CAD"/>
    <w:rsid w:val="56CE5F20"/>
    <w:rsid w:val="56DA3EBA"/>
    <w:rsid w:val="56DE40C5"/>
    <w:rsid w:val="56E33383"/>
    <w:rsid w:val="56E3751D"/>
    <w:rsid w:val="56E81DBE"/>
    <w:rsid w:val="56ED5E03"/>
    <w:rsid w:val="56F843F4"/>
    <w:rsid w:val="56FB0134"/>
    <w:rsid w:val="57012351"/>
    <w:rsid w:val="57095761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34987"/>
    <w:rsid w:val="579A7C07"/>
    <w:rsid w:val="57A15E0B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E177F"/>
    <w:rsid w:val="599148CE"/>
    <w:rsid w:val="59A22883"/>
    <w:rsid w:val="59A24ED6"/>
    <w:rsid w:val="59AF0514"/>
    <w:rsid w:val="59B42B96"/>
    <w:rsid w:val="59B6531E"/>
    <w:rsid w:val="59B75E8A"/>
    <w:rsid w:val="59BC0F73"/>
    <w:rsid w:val="59BD2911"/>
    <w:rsid w:val="59BE1CC3"/>
    <w:rsid w:val="59C13A26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1B2C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4733B"/>
    <w:rsid w:val="5A6B7C88"/>
    <w:rsid w:val="5A6E44C5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DE59C5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896F76"/>
    <w:rsid w:val="5B8F287C"/>
    <w:rsid w:val="5B975E5B"/>
    <w:rsid w:val="5B9C0984"/>
    <w:rsid w:val="5B9D4973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41B92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E033F"/>
    <w:rsid w:val="5C6875EE"/>
    <w:rsid w:val="5C6F12DC"/>
    <w:rsid w:val="5C7A2919"/>
    <w:rsid w:val="5C890156"/>
    <w:rsid w:val="5CBF4297"/>
    <w:rsid w:val="5CC43404"/>
    <w:rsid w:val="5CC93DAE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66D11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A3E88"/>
    <w:rsid w:val="5E4E539E"/>
    <w:rsid w:val="5E565028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DE3633"/>
    <w:rsid w:val="5EE55DDE"/>
    <w:rsid w:val="5EF04AC4"/>
    <w:rsid w:val="5EF47473"/>
    <w:rsid w:val="5EF96C80"/>
    <w:rsid w:val="5EFE064F"/>
    <w:rsid w:val="5F061DE5"/>
    <w:rsid w:val="5F09081F"/>
    <w:rsid w:val="5F1111AD"/>
    <w:rsid w:val="5F121A0D"/>
    <w:rsid w:val="5F1B27DE"/>
    <w:rsid w:val="5F2C64A1"/>
    <w:rsid w:val="5F31507D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7F681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C74A1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E7C9B"/>
    <w:rsid w:val="6295194F"/>
    <w:rsid w:val="6299295E"/>
    <w:rsid w:val="629A07BC"/>
    <w:rsid w:val="62A33CA7"/>
    <w:rsid w:val="62B94634"/>
    <w:rsid w:val="62BA3B2B"/>
    <w:rsid w:val="62C170F8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7801C4"/>
    <w:rsid w:val="637E4E20"/>
    <w:rsid w:val="63821D61"/>
    <w:rsid w:val="63827E36"/>
    <w:rsid w:val="63842477"/>
    <w:rsid w:val="638823F9"/>
    <w:rsid w:val="638B04D2"/>
    <w:rsid w:val="63A85CD1"/>
    <w:rsid w:val="63AB2A39"/>
    <w:rsid w:val="63B02C42"/>
    <w:rsid w:val="63B17518"/>
    <w:rsid w:val="63C51AD9"/>
    <w:rsid w:val="63C54411"/>
    <w:rsid w:val="63C733FE"/>
    <w:rsid w:val="63CD27C8"/>
    <w:rsid w:val="63CF2629"/>
    <w:rsid w:val="63D40E51"/>
    <w:rsid w:val="63D85FCA"/>
    <w:rsid w:val="63E263F4"/>
    <w:rsid w:val="63E418C9"/>
    <w:rsid w:val="63F81AB3"/>
    <w:rsid w:val="63FD7654"/>
    <w:rsid w:val="640C2BB6"/>
    <w:rsid w:val="6411454E"/>
    <w:rsid w:val="64225DD5"/>
    <w:rsid w:val="643F3FFC"/>
    <w:rsid w:val="644A69BC"/>
    <w:rsid w:val="645B5DC0"/>
    <w:rsid w:val="645E5B7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60DF6"/>
    <w:rsid w:val="64CF05E4"/>
    <w:rsid w:val="64D93F02"/>
    <w:rsid w:val="64E5543E"/>
    <w:rsid w:val="64E76F6D"/>
    <w:rsid w:val="64EA4517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9D6D24"/>
    <w:rsid w:val="65A65E7D"/>
    <w:rsid w:val="65BC6E17"/>
    <w:rsid w:val="65BD3777"/>
    <w:rsid w:val="65BE5ECC"/>
    <w:rsid w:val="65CF4297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027C2"/>
    <w:rsid w:val="6631571B"/>
    <w:rsid w:val="663D054E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139AB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26232E"/>
    <w:rsid w:val="672A4901"/>
    <w:rsid w:val="67331724"/>
    <w:rsid w:val="67346319"/>
    <w:rsid w:val="67441B08"/>
    <w:rsid w:val="674E2802"/>
    <w:rsid w:val="67513E69"/>
    <w:rsid w:val="67577531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AF1128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56624"/>
    <w:rsid w:val="683D75A2"/>
    <w:rsid w:val="68436C4F"/>
    <w:rsid w:val="68451270"/>
    <w:rsid w:val="6850356A"/>
    <w:rsid w:val="685465AC"/>
    <w:rsid w:val="68650339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A0EAA"/>
    <w:rsid w:val="691B307E"/>
    <w:rsid w:val="692B3BF3"/>
    <w:rsid w:val="69301A1D"/>
    <w:rsid w:val="6934218F"/>
    <w:rsid w:val="693C5AA5"/>
    <w:rsid w:val="693D00F1"/>
    <w:rsid w:val="693E13B7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2301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D4ABB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60367"/>
    <w:rsid w:val="6A1D05D4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54EC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54FA3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8307E"/>
    <w:rsid w:val="6CFD23D1"/>
    <w:rsid w:val="6D033EFD"/>
    <w:rsid w:val="6D0A7734"/>
    <w:rsid w:val="6D0B0E35"/>
    <w:rsid w:val="6D0D6D19"/>
    <w:rsid w:val="6D2353C8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C652A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37FC0"/>
    <w:rsid w:val="6F607895"/>
    <w:rsid w:val="6F61040C"/>
    <w:rsid w:val="6F6776E1"/>
    <w:rsid w:val="6F6D6C06"/>
    <w:rsid w:val="6F702CF5"/>
    <w:rsid w:val="6F7A0C79"/>
    <w:rsid w:val="6F7E1B78"/>
    <w:rsid w:val="6F894E57"/>
    <w:rsid w:val="6F9C5D71"/>
    <w:rsid w:val="6FA3781E"/>
    <w:rsid w:val="6FAC61CF"/>
    <w:rsid w:val="6FAD017B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23798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F00944"/>
    <w:rsid w:val="70F04773"/>
    <w:rsid w:val="710524E2"/>
    <w:rsid w:val="710A1B87"/>
    <w:rsid w:val="710B03C6"/>
    <w:rsid w:val="711604AB"/>
    <w:rsid w:val="712D2ADB"/>
    <w:rsid w:val="712D4159"/>
    <w:rsid w:val="712E5396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93FD3"/>
    <w:rsid w:val="721C688B"/>
    <w:rsid w:val="722F77BC"/>
    <w:rsid w:val="723749D7"/>
    <w:rsid w:val="724E54F1"/>
    <w:rsid w:val="7254202A"/>
    <w:rsid w:val="72575910"/>
    <w:rsid w:val="727334E4"/>
    <w:rsid w:val="72756082"/>
    <w:rsid w:val="72772DDB"/>
    <w:rsid w:val="727B2E39"/>
    <w:rsid w:val="72827328"/>
    <w:rsid w:val="728B2CA4"/>
    <w:rsid w:val="728B509F"/>
    <w:rsid w:val="728F0A31"/>
    <w:rsid w:val="72950F4E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02AF2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82150"/>
    <w:rsid w:val="735C705A"/>
    <w:rsid w:val="736411CC"/>
    <w:rsid w:val="73690216"/>
    <w:rsid w:val="736A02D8"/>
    <w:rsid w:val="73724F6D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22AFE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0C76FA"/>
    <w:rsid w:val="752B3381"/>
    <w:rsid w:val="75325694"/>
    <w:rsid w:val="75376E15"/>
    <w:rsid w:val="75457EFF"/>
    <w:rsid w:val="754D7D87"/>
    <w:rsid w:val="7554481F"/>
    <w:rsid w:val="75594581"/>
    <w:rsid w:val="755A5494"/>
    <w:rsid w:val="75625A16"/>
    <w:rsid w:val="7564200E"/>
    <w:rsid w:val="75663FD1"/>
    <w:rsid w:val="757540E3"/>
    <w:rsid w:val="758E5E9D"/>
    <w:rsid w:val="75912385"/>
    <w:rsid w:val="759739B3"/>
    <w:rsid w:val="759B02AD"/>
    <w:rsid w:val="759B0C43"/>
    <w:rsid w:val="759B5CAF"/>
    <w:rsid w:val="759D4D4C"/>
    <w:rsid w:val="75A53BC6"/>
    <w:rsid w:val="75BB5F12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468E9"/>
    <w:rsid w:val="76587361"/>
    <w:rsid w:val="765F0FBA"/>
    <w:rsid w:val="766314AA"/>
    <w:rsid w:val="76690632"/>
    <w:rsid w:val="767469E2"/>
    <w:rsid w:val="76775F0B"/>
    <w:rsid w:val="767E2DAC"/>
    <w:rsid w:val="76894819"/>
    <w:rsid w:val="76894B0E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F0133"/>
    <w:rsid w:val="77E568E3"/>
    <w:rsid w:val="77EE19D2"/>
    <w:rsid w:val="77F62779"/>
    <w:rsid w:val="78036043"/>
    <w:rsid w:val="7813374F"/>
    <w:rsid w:val="78143384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93306"/>
    <w:rsid w:val="78A561F3"/>
    <w:rsid w:val="78B0117B"/>
    <w:rsid w:val="78B91C9F"/>
    <w:rsid w:val="78BB7098"/>
    <w:rsid w:val="78BC539D"/>
    <w:rsid w:val="78BE197B"/>
    <w:rsid w:val="78C134B0"/>
    <w:rsid w:val="78C64CC0"/>
    <w:rsid w:val="78CD3535"/>
    <w:rsid w:val="78D97F0E"/>
    <w:rsid w:val="78DA009A"/>
    <w:rsid w:val="78DC2FA9"/>
    <w:rsid w:val="78DD4939"/>
    <w:rsid w:val="78E062D1"/>
    <w:rsid w:val="78F40C87"/>
    <w:rsid w:val="78F66B5A"/>
    <w:rsid w:val="78FC7FC2"/>
    <w:rsid w:val="79042DE3"/>
    <w:rsid w:val="790D0BF3"/>
    <w:rsid w:val="790D4F70"/>
    <w:rsid w:val="791474A8"/>
    <w:rsid w:val="79176206"/>
    <w:rsid w:val="79213934"/>
    <w:rsid w:val="79221399"/>
    <w:rsid w:val="79270722"/>
    <w:rsid w:val="7940572D"/>
    <w:rsid w:val="79461391"/>
    <w:rsid w:val="79474814"/>
    <w:rsid w:val="794B4D74"/>
    <w:rsid w:val="79501475"/>
    <w:rsid w:val="79524043"/>
    <w:rsid w:val="795A5499"/>
    <w:rsid w:val="796E35F2"/>
    <w:rsid w:val="7970388C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DF3F74"/>
    <w:rsid w:val="79E12ED9"/>
    <w:rsid w:val="79E352FF"/>
    <w:rsid w:val="79E9023D"/>
    <w:rsid w:val="79ED6701"/>
    <w:rsid w:val="79EE7E8E"/>
    <w:rsid w:val="79EF0C9D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9F5215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AFF6F46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E7473C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23A4D"/>
    <w:rsid w:val="7C831756"/>
    <w:rsid w:val="7C8A5CD4"/>
    <w:rsid w:val="7C8C4CAB"/>
    <w:rsid w:val="7C982736"/>
    <w:rsid w:val="7C9E5A24"/>
    <w:rsid w:val="7CA3583F"/>
    <w:rsid w:val="7CA67728"/>
    <w:rsid w:val="7CA71B50"/>
    <w:rsid w:val="7CAE1511"/>
    <w:rsid w:val="7CB62523"/>
    <w:rsid w:val="7CCA5583"/>
    <w:rsid w:val="7CD72F9B"/>
    <w:rsid w:val="7CE146B6"/>
    <w:rsid w:val="7CE65C11"/>
    <w:rsid w:val="7CE666B7"/>
    <w:rsid w:val="7CE70935"/>
    <w:rsid w:val="7CF84A31"/>
    <w:rsid w:val="7CFC44C2"/>
    <w:rsid w:val="7D013B39"/>
    <w:rsid w:val="7D060FAD"/>
    <w:rsid w:val="7D073E45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63BFE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0276F9"/>
    <w:rsid w:val="7E1B1419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716D"/>
    <w:rsid w:val="7E570488"/>
    <w:rsid w:val="7E573082"/>
    <w:rsid w:val="7E595C0C"/>
    <w:rsid w:val="7E712F31"/>
    <w:rsid w:val="7E750E81"/>
    <w:rsid w:val="7E761EFC"/>
    <w:rsid w:val="7E9044A6"/>
    <w:rsid w:val="7E905927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57295E"/>
    <w:rsid w:val="7F6339F7"/>
    <w:rsid w:val="7F8660CD"/>
    <w:rsid w:val="7F8A2E2C"/>
    <w:rsid w:val="7FA069EC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0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4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4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5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3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9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5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7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9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8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7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2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5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1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2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page number"/>
    <w:basedOn w:val="23"/>
    <w:semiHidden/>
    <w:qFormat/>
    <w:uiPriority w:val="0"/>
  </w:style>
  <w:style w:type="character" w:styleId="26">
    <w:name w:val="Emphasis"/>
    <w:qFormat/>
    <w:uiPriority w:val="20"/>
    <w:rPr>
      <w:color w:val="CC0000"/>
    </w:rPr>
  </w:style>
  <w:style w:type="character" w:styleId="27">
    <w:name w:val="Hyperlink"/>
    <w:qFormat/>
    <w:uiPriority w:val="0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styleId="29">
    <w:name w:val="HTML Cite"/>
    <w:unhideWhenUsed/>
    <w:qFormat/>
    <w:uiPriority w:val="99"/>
    <w:rPr>
      <w:color w:val="008000"/>
    </w:rPr>
  </w:style>
  <w:style w:type="paragraph" w:customStyle="1" w:styleId="3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1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  <w:style w:type="paragraph" w:customStyle="1" w:styleId="33">
    <w:name w:val="TAH"/>
    <w:basedOn w:val="34"/>
    <w:link w:val="58"/>
    <w:qFormat/>
    <w:uiPriority w:val="99"/>
    <w:rPr>
      <w:b/>
    </w:rPr>
  </w:style>
  <w:style w:type="paragraph" w:customStyle="1" w:styleId="34">
    <w:name w:val="TAC"/>
    <w:basedOn w:val="35"/>
    <w:link w:val="73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5">
    <w:name w:val="TAL"/>
    <w:basedOn w:val="1"/>
    <w:link w:val="62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6">
    <w:name w:val="正文1"/>
    <w:basedOn w:val="1"/>
    <w:link w:val="59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7">
    <w:name w:val="char char char"/>
    <w:basedOn w:val="36"/>
    <w:link w:val="76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8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9">
    <w:name w:val="NO"/>
    <w:basedOn w:val="1"/>
    <w:link w:val="57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2">
    <w:name w:val="Table_title"/>
    <w:basedOn w:val="1"/>
    <w:next w:val="30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3">
    <w:name w:val="TH"/>
    <w:basedOn w:val="1"/>
    <w:link w:val="71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5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6">
    <w:name w:val="TAN"/>
    <w:basedOn w:val="1"/>
    <w:link w:val="55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7">
    <w:name w:val="TF"/>
    <w:basedOn w:val="43"/>
    <w:qFormat/>
    <w:uiPriority w:val="0"/>
    <w:pPr>
      <w:keepNext w:val="0"/>
      <w:spacing w:before="0" w:after="240"/>
    </w:pPr>
  </w:style>
  <w:style w:type="paragraph" w:customStyle="1" w:styleId="48">
    <w:name w:val="B1"/>
    <w:basedOn w:val="18"/>
    <w:link w:val="54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9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0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1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2">
    <w:name w:val="char char"/>
    <w:basedOn w:val="36"/>
    <w:link w:val="68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3">
    <w:name w:val="Char"/>
    <w:basedOn w:val="32"/>
    <w:link w:val="70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4">
    <w:name w:val="B1 Char"/>
    <w:link w:val="48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5">
    <w:name w:val="TAN Char"/>
    <w:link w:val="46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6">
    <w:name w:val="默认段落字体1"/>
    <w:qFormat/>
    <w:uiPriority w:val="0"/>
  </w:style>
  <w:style w:type="character" w:customStyle="1" w:styleId="57">
    <w:name w:val="NO Char"/>
    <w:link w:val="39"/>
    <w:qFormat/>
    <w:uiPriority w:val="0"/>
    <w:rPr>
      <w:rFonts w:ascii="Times New Roman" w:hAnsi="Times New Roman" w:eastAsia="Times New Roman"/>
      <w:lang w:val="en-GB"/>
    </w:rPr>
  </w:style>
  <w:style w:type="character" w:customStyle="1" w:styleId="58">
    <w:name w:val="TAH Car"/>
    <w:link w:val="33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9">
    <w:name w:val="正文1 Char"/>
    <w:link w:val="36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0">
    <w:name w:val="keyword"/>
    <w:basedOn w:val="23"/>
    <w:qFormat/>
    <w:uiPriority w:val="0"/>
  </w:style>
  <w:style w:type="character" w:customStyle="1" w:styleId="61">
    <w:name w:val="c-icon"/>
    <w:basedOn w:val="23"/>
    <w:qFormat/>
    <w:uiPriority w:val="0"/>
  </w:style>
  <w:style w:type="character" w:customStyle="1" w:styleId="62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63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4">
    <w:name w:val="c-icon14"/>
    <w:basedOn w:val="23"/>
    <w:qFormat/>
    <w:uiPriority w:val="0"/>
  </w:style>
  <w:style w:type="character" w:customStyle="1" w:styleId="65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6">
    <w:name w:val="op_dict_text2"/>
    <w:basedOn w:val="23"/>
    <w:qFormat/>
    <w:uiPriority w:val="0"/>
  </w:style>
  <w:style w:type="character" w:customStyle="1" w:styleId="67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char char Char"/>
    <w:link w:val="52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9">
    <w:name w:val="题注 Char"/>
    <w:link w:val="11"/>
    <w:qFormat/>
    <w:uiPriority w:val="0"/>
    <w:rPr>
      <w:rFonts w:ascii="Arial" w:hAnsi="Arial" w:eastAsia="黑体"/>
    </w:rPr>
  </w:style>
  <w:style w:type="character" w:customStyle="1" w:styleId="70">
    <w:name w:val="Char Char"/>
    <w:link w:val="53"/>
    <w:qFormat/>
    <w:uiPriority w:val="0"/>
    <w:rPr>
      <w:rFonts w:ascii="Arial" w:hAnsi="Arial"/>
      <w:sz w:val="32"/>
      <w:szCs w:val="36"/>
    </w:rPr>
  </w:style>
  <w:style w:type="character" w:customStyle="1" w:styleId="71">
    <w:name w:val="TH Char"/>
    <w:link w:val="43"/>
    <w:qFormat/>
    <w:uiPriority w:val="0"/>
    <w:rPr>
      <w:rFonts w:ascii="Arial" w:hAnsi="Arial" w:eastAsia="宋体"/>
      <w:b/>
      <w:bCs/>
      <w:lang w:val="en-GB"/>
    </w:rPr>
  </w:style>
  <w:style w:type="character" w:customStyle="1" w:styleId="72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3">
    <w:name w:val="TAC Char"/>
    <w:basedOn w:val="23"/>
    <w:link w:val="34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4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5">
    <w:name w:val="批注框文本 Char"/>
    <w:link w:val="15"/>
    <w:semiHidden/>
    <w:qFormat/>
    <w:uiPriority w:val="99"/>
    <w:rPr>
      <w:kern w:val="2"/>
      <w:sz w:val="18"/>
      <w:szCs w:val="18"/>
    </w:rPr>
  </w:style>
  <w:style w:type="character" w:customStyle="1" w:styleId="76">
    <w:name w:val="char char char Char"/>
    <w:link w:val="37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7">
    <w:name w:val="页眉 Char"/>
    <w:link w:val="17"/>
    <w:qFormat/>
    <w:uiPriority w:val="99"/>
    <w:rPr>
      <w:sz w:val="18"/>
      <w:szCs w:val="18"/>
    </w:rPr>
  </w:style>
  <w:style w:type="character" w:customStyle="1" w:styleId="78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9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0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1">
    <w:name w:val="页脚 Char"/>
    <w:link w:val="16"/>
    <w:qFormat/>
    <w:uiPriority w:val="99"/>
    <w:rPr>
      <w:sz w:val="18"/>
      <w:szCs w:val="18"/>
    </w:rPr>
  </w:style>
  <w:style w:type="character" w:customStyle="1" w:styleId="82">
    <w:name w:val="批注主题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3">
    <w:name w:val="msoins"/>
    <w:basedOn w:val="23"/>
    <w:qFormat/>
    <w:uiPriority w:val="0"/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5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6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7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88">
    <w:name w:val="op_dict3_lineone_result_tip"/>
    <w:qFormat/>
    <w:uiPriority w:val="0"/>
    <w:rPr>
      <w:color w:val="999999"/>
    </w:rPr>
  </w:style>
  <w:style w:type="character" w:styleId="89">
    <w:name w:val="Placeholder Text"/>
    <w:basedOn w:val="23"/>
    <w:semiHidden/>
    <w:qFormat/>
    <w:uiPriority w:val="99"/>
    <w:rPr>
      <w:color w:val="808080"/>
    </w:rPr>
  </w:style>
  <w:style w:type="paragraph" w:customStyle="1" w:styleId="90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AE8CA6-1652-4C1F-BEFB-1812F9C4F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9</Pages>
  <Words>2037</Words>
  <Characters>11616</Characters>
  <Lines>96</Lines>
  <Paragraphs>27</Paragraphs>
  <TotalTime>43</TotalTime>
  <ScaleCrop>false</ScaleCrop>
  <LinksUpToDate>false</LinksUpToDate>
  <CharactersWithSpaces>13626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Wu Yan (ZTE)</cp:lastModifiedBy>
  <dcterms:modified xsi:type="dcterms:W3CDTF">2023-02-17T07:53:02Z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